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8B" w:rsidRDefault="00C21D8B" w:rsidP="00BE460E"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40"/>
        <w:gridCol w:w="270"/>
        <w:gridCol w:w="5796"/>
      </w:tblGrid>
      <w:tr w:rsidR="00BE460E" w:rsidRPr="000D2854" w:rsidTr="00974F6F">
        <w:tc>
          <w:tcPr>
            <w:tcW w:w="11106" w:type="dxa"/>
            <w:gridSpan w:val="3"/>
            <w:shd w:val="clear" w:color="auto" w:fill="FFCC00"/>
          </w:tcPr>
          <w:p w:rsidR="00BE460E" w:rsidRPr="000D2854" w:rsidRDefault="00BE460E" w:rsidP="000D2854">
            <w:pPr>
              <w:spacing w:before="120" w:after="120"/>
              <w:rPr>
                <w:b/>
                <w:color w:val="0070C0"/>
                <w:sz w:val="28"/>
              </w:rPr>
            </w:pPr>
            <w:r w:rsidRPr="000D2854">
              <w:rPr>
                <w:b/>
                <w:color w:val="0070C0"/>
                <w:sz w:val="28"/>
              </w:rPr>
              <w:t>Year in Review Summary:</w:t>
            </w:r>
          </w:p>
        </w:tc>
      </w:tr>
      <w:tr w:rsidR="00BE460E" w:rsidTr="00974F6F">
        <w:tc>
          <w:tcPr>
            <w:tcW w:w="11106" w:type="dxa"/>
            <w:gridSpan w:val="3"/>
          </w:tcPr>
          <w:p w:rsidR="00BE460E" w:rsidRDefault="00BE460E" w:rsidP="00697646">
            <w:pPr>
              <w:rPr>
                <w:sz w:val="20"/>
              </w:rPr>
            </w:pPr>
            <w:r w:rsidRPr="00A7133D">
              <w:rPr>
                <w:sz w:val="20"/>
              </w:rPr>
              <w:t>This has been an excellent year for community service with BOS.  Our original goal was to do at least 400</w:t>
            </w:r>
            <w:r w:rsidR="008E7F2A">
              <w:rPr>
                <w:sz w:val="20"/>
              </w:rPr>
              <w:t xml:space="preserve"> hours.  Currently we are at over 1000</w:t>
            </w:r>
            <w:r w:rsidRPr="00A7133D">
              <w:rPr>
                <w:sz w:val="20"/>
              </w:rPr>
              <w:t>! Amount donated is over $</w:t>
            </w:r>
            <w:r w:rsidR="008E7F2A">
              <w:rPr>
                <w:sz w:val="20"/>
              </w:rPr>
              <w:t>70</w:t>
            </w:r>
            <w:r w:rsidRPr="00A7133D">
              <w:rPr>
                <w:sz w:val="20"/>
              </w:rPr>
              <w:t>00</w:t>
            </w:r>
            <w:r>
              <w:rPr>
                <w:sz w:val="20"/>
              </w:rPr>
              <w:t>.  Our chapter participated in over 23 events in 10 months.  Our activities gave opportunities for us to volunteer within our</w:t>
            </w:r>
            <w:r w:rsidR="00697646">
              <w:rPr>
                <w:sz w:val="20"/>
              </w:rPr>
              <w:t xml:space="preserve"> community, improve our health, share information with campus and the greater Charlotte area, and network with interested ladies, Philos, Rhoers, Undergrad Sorors, visiting Sorors, and inactive Sorors.  </w:t>
            </w:r>
          </w:p>
          <w:p w:rsidR="00697646" w:rsidRDefault="00697646" w:rsidP="00697646"/>
        </w:tc>
      </w:tr>
      <w:tr w:rsidR="00974F6F" w:rsidRPr="000D2854" w:rsidTr="00974F6F">
        <w:tc>
          <w:tcPr>
            <w:tcW w:w="5040" w:type="dxa"/>
            <w:shd w:val="clear" w:color="auto" w:fill="FFCC00"/>
          </w:tcPr>
          <w:p w:rsidR="00974F6F" w:rsidRPr="000D2854" w:rsidRDefault="00974F6F" w:rsidP="000D2854">
            <w:pPr>
              <w:spacing w:before="120" w:after="120"/>
              <w:rPr>
                <w:b/>
                <w:color w:val="0070C0"/>
                <w:sz w:val="28"/>
              </w:rPr>
            </w:pPr>
            <w:r w:rsidRPr="000D2854">
              <w:rPr>
                <w:b/>
                <w:color w:val="0070C0"/>
                <w:sz w:val="28"/>
              </w:rPr>
              <w:t>Goal Overview</w:t>
            </w:r>
          </w:p>
        </w:tc>
        <w:tc>
          <w:tcPr>
            <w:tcW w:w="270" w:type="dxa"/>
            <w:vMerge w:val="restart"/>
            <w:shd w:val="clear" w:color="auto" w:fill="FFCC00"/>
          </w:tcPr>
          <w:p w:rsidR="00974F6F" w:rsidRPr="000D2854" w:rsidRDefault="00974F6F" w:rsidP="000D2854">
            <w:pPr>
              <w:spacing w:before="120" w:after="120"/>
              <w:rPr>
                <w:b/>
                <w:color w:val="0070C0"/>
                <w:sz w:val="28"/>
              </w:rPr>
            </w:pPr>
          </w:p>
        </w:tc>
        <w:tc>
          <w:tcPr>
            <w:tcW w:w="5796" w:type="dxa"/>
            <w:shd w:val="clear" w:color="auto" w:fill="FFCC00"/>
          </w:tcPr>
          <w:p w:rsidR="00974F6F" w:rsidRPr="000D2854" w:rsidRDefault="00974F6F" w:rsidP="000D2854">
            <w:pPr>
              <w:spacing w:before="120" w:after="120"/>
              <w:rPr>
                <w:b/>
                <w:color w:val="0070C0"/>
                <w:sz w:val="28"/>
              </w:rPr>
            </w:pPr>
            <w:r w:rsidRPr="000D2854">
              <w:rPr>
                <w:b/>
                <w:color w:val="0070C0"/>
                <w:sz w:val="28"/>
              </w:rPr>
              <w:t>Summary of Activities</w:t>
            </w:r>
          </w:p>
        </w:tc>
      </w:tr>
      <w:tr w:rsidR="00974F6F" w:rsidRPr="000D2854" w:rsidTr="00974F6F">
        <w:trPr>
          <w:trHeight w:val="2150"/>
        </w:trPr>
        <w:tc>
          <w:tcPr>
            <w:tcW w:w="5040" w:type="dxa"/>
          </w:tcPr>
          <w:p w:rsidR="00974F6F" w:rsidRDefault="00974F6F" w:rsidP="000D2854">
            <w:pPr>
              <w:pStyle w:val="ListParagraph"/>
              <w:numPr>
                <w:ilvl w:val="0"/>
                <w:numId w:val="3"/>
              </w:numPr>
            </w:pPr>
            <w:r>
              <w:t>Initial goal for the year was 400 hours.</w:t>
            </w:r>
          </w:p>
          <w:p w:rsidR="00974F6F" w:rsidRDefault="00C45293" w:rsidP="000D2854">
            <w:pPr>
              <w:pStyle w:val="ListParagraph"/>
              <w:numPr>
                <w:ilvl w:val="0"/>
                <w:numId w:val="3"/>
              </w:numPr>
            </w:pPr>
            <w:r>
              <w:t>Achieved over 1166</w:t>
            </w:r>
            <w:r w:rsidR="00974F6F">
              <w:t xml:space="preserve"> hours.</w:t>
            </w:r>
          </w:p>
          <w:p w:rsidR="00974F6F" w:rsidRDefault="00974F6F" w:rsidP="000D2854">
            <w:pPr>
              <w:pStyle w:val="ListParagraph"/>
              <w:numPr>
                <w:ilvl w:val="0"/>
                <w:numId w:val="3"/>
              </w:numPr>
            </w:pPr>
            <w:r>
              <w:t>Each activity had a goal for the # of people to participate &amp; actuals.</w:t>
            </w:r>
          </w:p>
          <w:p w:rsidR="00974F6F" w:rsidRDefault="00974F6F" w:rsidP="00C00C86">
            <w:pPr>
              <w:pStyle w:val="ListParagraph"/>
              <w:numPr>
                <w:ilvl w:val="0"/>
                <w:numId w:val="3"/>
              </w:numPr>
            </w:pPr>
            <w:r>
              <w:t>Out of 23 events, met or exceeded the goal in 17 of them, roughly 78%</w:t>
            </w:r>
          </w:p>
          <w:p w:rsidR="00974F6F" w:rsidRDefault="00974F6F" w:rsidP="00C00C86">
            <w:pPr>
              <w:pStyle w:val="ListParagraph"/>
              <w:numPr>
                <w:ilvl w:val="0"/>
                <w:numId w:val="3"/>
              </w:numPr>
            </w:pPr>
            <w:r>
              <w:t>Recommending 2015-2016 goal to be 1500 hours</w:t>
            </w:r>
            <w:r w:rsidR="00AE4FFF">
              <w:t>.  Should we bump this to 2000?</w:t>
            </w:r>
          </w:p>
        </w:tc>
        <w:tc>
          <w:tcPr>
            <w:tcW w:w="270" w:type="dxa"/>
            <w:vMerge/>
            <w:shd w:val="clear" w:color="auto" w:fill="FFCC00"/>
          </w:tcPr>
          <w:p w:rsidR="00974F6F" w:rsidRDefault="00974F6F" w:rsidP="00BE460E"/>
        </w:tc>
        <w:tc>
          <w:tcPr>
            <w:tcW w:w="5796" w:type="dxa"/>
            <w:vMerge w:val="restart"/>
          </w:tcPr>
          <w:p w:rsidR="00974F6F" w:rsidRPr="000D2854" w:rsidRDefault="00974F6F" w:rsidP="000D2854">
            <w:pPr>
              <w:rPr>
                <w:rFonts w:asciiTheme="minorHAnsi" w:hAnsiTheme="minorHAnsi" w:cstheme="minorHAnsi"/>
                <w:sz w:val="6"/>
                <w:szCs w:val="20"/>
              </w:rPr>
            </w:pPr>
          </w:p>
          <w:tbl>
            <w:tblPr>
              <w:tblW w:w="51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2"/>
              <w:gridCol w:w="1085"/>
              <w:gridCol w:w="732"/>
              <w:gridCol w:w="642"/>
            </w:tblGrid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20"/>
                    </w:rPr>
                    <w:t>Event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20"/>
                    </w:rPr>
                    <w:t>Date</w:t>
                  </w:r>
                </w:p>
              </w:tc>
              <w:tc>
                <w:tcPr>
                  <w:tcW w:w="7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20"/>
                    </w:rPr>
                    <w:t># of people</w:t>
                  </w: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20"/>
                    </w:rPr>
                    <w:t># of hours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Books for Area III: Forest Park Elementary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9/27/2014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Susan Komen Race for the Cure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10/4/2014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42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Joe McKinney Blood Drive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10/12/2014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47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100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Voter Registration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10/23/2014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10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Operation Big Book Bag @ Winterfield and Shamrock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10/30/2014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13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26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HIV Awareness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11/11/2014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34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 xml:space="preserve">Founders Day of Service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11/12/2014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60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St. Jude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11/22/2014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9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1922 Swim Event in GSO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12/5/2014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24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MLK Parade on 1/17 @ 11</w:t>
                  </w: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  <w:vertAlign w:val="superscript"/>
                    </w:rPr>
                    <w:t>th</w:t>
                  </w: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 xml:space="preserve"> &amp; Tryon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1/17/2015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21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63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Bowling for Babies with Zetas for March of Dimes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1/24/2015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36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Warm Hats, Warm Hearts Donations for Midwinter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1/31/2015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10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CIAA Hospitality Suite Donations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2/27/2015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42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UNCF Run / Walk on 3/7 at JCSU Athletic Field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3/7/2015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8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Youth Symposium on Mar 14 at UNCC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3/14/2015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62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264.5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Stroll Contest at Hornets Game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4/4/2015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68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Annual Rodney Great Kids Triathlon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4/18/2015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24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Toiletries for Regionals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4/24/2015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5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 xml:space="preserve">March of Dimes, March for Babies 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4/25/2015</w:t>
                  </w:r>
                </w:p>
              </w:tc>
              <w:tc>
                <w:tcPr>
                  <w:tcW w:w="73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47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Sigma Girls Run the World (at Regionals)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4/25/2015</w:t>
                  </w:r>
                </w:p>
              </w:tc>
              <w:tc>
                <w:tcPr>
                  <w:tcW w:w="73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16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Umbrellas for the Homeless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4/29/2015</w:t>
                  </w:r>
                </w:p>
              </w:tc>
              <w:tc>
                <w:tcPr>
                  <w:tcW w:w="73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5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Teacher Appreciation @ Shamrock Elementary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5/11/2015</w:t>
                  </w:r>
                </w:p>
              </w:tc>
              <w:tc>
                <w:tcPr>
                  <w:tcW w:w="73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31</w:t>
                  </w:r>
                </w:p>
              </w:tc>
            </w:tr>
            <w:tr w:rsidR="00974F6F" w:rsidRPr="000D2854" w:rsidTr="000D2854">
              <w:trPr>
                <w:trHeight w:val="20"/>
              </w:trPr>
              <w:tc>
                <w:tcPr>
                  <w:tcW w:w="3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Soles for Little Soles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Various</w:t>
                  </w:r>
                </w:p>
              </w:tc>
              <w:tc>
                <w:tcPr>
                  <w:tcW w:w="7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F6F" w:rsidRPr="000D2854" w:rsidRDefault="00974F6F" w:rsidP="000D2854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2854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7</w:t>
                  </w:r>
                </w:p>
              </w:tc>
            </w:tr>
          </w:tbl>
          <w:p w:rsidR="00974F6F" w:rsidRDefault="00974F6F" w:rsidP="000D285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E4FFF" w:rsidRPr="000D2854" w:rsidRDefault="00AE4FFF" w:rsidP="000D285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Also </w:t>
            </w:r>
            <w:r w:rsidR="00C45293">
              <w:rPr>
                <w:rFonts w:asciiTheme="minorHAnsi" w:hAnsiTheme="minorHAnsi" w:cstheme="minorHAnsi"/>
                <w:sz w:val="18"/>
                <w:szCs w:val="20"/>
              </w:rPr>
              <w:t xml:space="preserve">9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Sorors submitted individual volunteer hours outside of these events, that </w:t>
            </w:r>
            <w:r w:rsidR="00C45293">
              <w:rPr>
                <w:rFonts w:asciiTheme="minorHAnsi" w:hAnsiTheme="minorHAnsi" w:cstheme="minorHAnsi"/>
                <w:sz w:val="18"/>
                <w:szCs w:val="20"/>
              </w:rPr>
              <w:t>totaling 230 hours!!!!</w:t>
            </w:r>
          </w:p>
        </w:tc>
      </w:tr>
      <w:tr w:rsidR="00974F6F" w:rsidRPr="00697646" w:rsidTr="00974F6F">
        <w:tc>
          <w:tcPr>
            <w:tcW w:w="5040" w:type="dxa"/>
            <w:shd w:val="clear" w:color="auto" w:fill="FFCC00"/>
          </w:tcPr>
          <w:p w:rsidR="00974F6F" w:rsidRPr="00A07C79" w:rsidRDefault="00974F6F" w:rsidP="000D2854">
            <w:pPr>
              <w:spacing w:before="120" w:after="120"/>
              <w:rPr>
                <w:b/>
                <w:color w:val="0070C0"/>
                <w:sz w:val="28"/>
              </w:rPr>
            </w:pPr>
            <w:r w:rsidRPr="00A07C79">
              <w:rPr>
                <w:b/>
                <w:color w:val="0070C0"/>
                <w:sz w:val="28"/>
              </w:rPr>
              <w:t>Best Practices &amp; Lessons Learned</w:t>
            </w:r>
          </w:p>
        </w:tc>
        <w:tc>
          <w:tcPr>
            <w:tcW w:w="270" w:type="dxa"/>
            <w:vMerge/>
            <w:shd w:val="clear" w:color="auto" w:fill="FFCC00"/>
          </w:tcPr>
          <w:p w:rsidR="00974F6F" w:rsidRPr="00697646" w:rsidRDefault="00974F6F" w:rsidP="000D2854">
            <w:pPr>
              <w:spacing w:before="120" w:after="120"/>
              <w:rPr>
                <w:b/>
                <w:color w:val="0070C0"/>
              </w:rPr>
            </w:pPr>
          </w:p>
        </w:tc>
        <w:tc>
          <w:tcPr>
            <w:tcW w:w="5796" w:type="dxa"/>
            <w:vMerge/>
            <w:shd w:val="clear" w:color="auto" w:fill="FFCC00"/>
          </w:tcPr>
          <w:p w:rsidR="00974F6F" w:rsidRPr="00697646" w:rsidRDefault="00974F6F" w:rsidP="000D2854">
            <w:pPr>
              <w:spacing w:before="120" w:after="120"/>
              <w:rPr>
                <w:b/>
                <w:color w:val="0070C0"/>
              </w:rPr>
            </w:pPr>
          </w:p>
        </w:tc>
      </w:tr>
      <w:tr w:rsidR="00974F6F" w:rsidTr="00974F6F">
        <w:trPr>
          <w:trHeight w:val="2591"/>
        </w:trPr>
        <w:tc>
          <w:tcPr>
            <w:tcW w:w="5040" w:type="dxa"/>
          </w:tcPr>
          <w:p w:rsidR="00974F6F" w:rsidRDefault="00974F6F" w:rsidP="00974F6F">
            <w:pPr>
              <w:pStyle w:val="ListParagraph"/>
              <w:numPr>
                <w:ilvl w:val="0"/>
                <w:numId w:val="4"/>
              </w:numPr>
            </w:pPr>
            <w:r>
              <w:t>Time is a major factor.  These events need to be scheduled and planned out as far in advance as possible, including details &amp; logistics (how to collect, where to meet, PR announcements, etc)</w:t>
            </w:r>
          </w:p>
          <w:p w:rsidR="00974F6F" w:rsidRDefault="00AE4FFF" w:rsidP="00974F6F">
            <w:pPr>
              <w:pStyle w:val="ListParagraph"/>
              <w:numPr>
                <w:ilvl w:val="0"/>
                <w:numId w:val="4"/>
              </w:numPr>
            </w:pPr>
            <w:r>
              <w:t xml:space="preserve">Using the </w:t>
            </w:r>
            <w:hyperlink r:id="rId8" w:history="1">
              <w:r w:rsidRPr="00C34EDA">
                <w:rPr>
                  <w:rStyle w:val="Hyperlink"/>
                </w:rPr>
                <w:t>CS.QueenCityNC.SGRho@gmail.com</w:t>
              </w:r>
            </w:hyperlink>
            <w:r>
              <w:t xml:space="preserve"> from the Chapter website was a good way to get up updates</w:t>
            </w:r>
          </w:p>
          <w:p w:rsidR="00AE4FFF" w:rsidRDefault="00AE4FFF" w:rsidP="00974F6F">
            <w:pPr>
              <w:pStyle w:val="ListParagraph"/>
              <w:numPr>
                <w:ilvl w:val="0"/>
                <w:numId w:val="4"/>
              </w:numPr>
            </w:pPr>
            <w:r>
              <w:t>Include in logistics caring items, such as thank you cards, snacks/water for long events or early mornings, carpools.</w:t>
            </w:r>
          </w:p>
        </w:tc>
        <w:tc>
          <w:tcPr>
            <w:tcW w:w="270" w:type="dxa"/>
            <w:vMerge/>
            <w:shd w:val="clear" w:color="auto" w:fill="FFCC00"/>
          </w:tcPr>
          <w:p w:rsidR="00974F6F" w:rsidRDefault="00974F6F" w:rsidP="00BE460E"/>
        </w:tc>
        <w:tc>
          <w:tcPr>
            <w:tcW w:w="5796" w:type="dxa"/>
            <w:vMerge/>
          </w:tcPr>
          <w:p w:rsidR="00974F6F" w:rsidRDefault="00974F6F" w:rsidP="00BE460E"/>
        </w:tc>
      </w:tr>
      <w:tr w:rsidR="00974F6F" w:rsidRPr="000D2854" w:rsidTr="00974F6F">
        <w:trPr>
          <w:trHeight w:val="350"/>
        </w:trPr>
        <w:tc>
          <w:tcPr>
            <w:tcW w:w="5040" w:type="dxa"/>
            <w:shd w:val="clear" w:color="auto" w:fill="FFCC00"/>
          </w:tcPr>
          <w:p w:rsidR="00974F6F" w:rsidRPr="000D2854" w:rsidRDefault="00974F6F" w:rsidP="000D2854">
            <w:pPr>
              <w:spacing w:before="120" w:after="120"/>
              <w:rPr>
                <w:b/>
                <w:color w:val="0070C0"/>
                <w:sz w:val="28"/>
              </w:rPr>
            </w:pPr>
            <w:r w:rsidRPr="000D2854">
              <w:rPr>
                <w:b/>
                <w:color w:val="0070C0"/>
                <w:sz w:val="28"/>
              </w:rPr>
              <w:t>Ideas for Next Year and Next Steps</w:t>
            </w:r>
          </w:p>
        </w:tc>
        <w:tc>
          <w:tcPr>
            <w:tcW w:w="270" w:type="dxa"/>
            <w:vMerge/>
            <w:shd w:val="clear" w:color="auto" w:fill="FFCC00"/>
          </w:tcPr>
          <w:p w:rsidR="00974F6F" w:rsidRPr="000D2854" w:rsidRDefault="00974F6F" w:rsidP="000D2854">
            <w:pPr>
              <w:spacing w:before="120" w:after="120"/>
              <w:rPr>
                <w:b/>
                <w:color w:val="0070C0"/>
                <w:sz w:val="28"/>
              </w:rPr>
            </w:pPr>
          </w:p>
        </w:tc>
        <w:tc>
          <w:tcPr>
            <w:tcW w:w="5796" w:type="dxa"/>
            <w:vMerge/>
            <w:shd w:val="clear" w:color="auto" w:fill="FFCC00"/>
          </w:tcPr>
          <w:p w:rsidR="00974F6F" w:rsidRPr="000D2854" w:rsidRDefault="00974F6F" w:rsidP="000D2854">
            <w:pPr>
              <w:spacing w:before="120" w:after="120"/>
              <w:rPr>
                <w:b/>
                <w:color w:val="0070C0"/>
                <w:sz w:val="28"/>
              </w:rPr>
            </w:pPr>
          </w:p>
        </w:tc>
      </w:tr>
      <w:tr w:rsidR="00974F6F" w:rsidTr="00974F6F">
        <w:trPr>
          <w:trHeight w:val="2160"/>
        </w:trPr>
        <w:tc>
          <w:tcPr>
            <w:tcW w:w="5040" w:type="dxa"/>
          </w:tcPr>
          <w:p w:rsidR="00974F6F" w:rsidRDefault="00974F6F" w:rsidP="00974F6F">
            <w:pPr>
              <w:pStyle w:val="ListParagraph"/>
              <w:numPr>
                <w:ilvl w:val="0"/>
                <w:numId w:val="5"/>
              </w:numPr>
            </w:pPr>
            <w:r>
              <w:t>Consider partnering with other community service organizations or BLGOs to increase participation.</w:t>
            </w:r>
            <w:r w:rsidR="00AE4FFF">
              <w:t xml:space="preserve">  Both NCNW would like to co-chair an event with us.</w:t>
            </w:r>
          </w:p>
          <w:p w:rsidR="00974F6F" w:rsidRDefault="00AE4FFF" w:rsidP="00974F6F">
            <w:pPr>
              <w:pStyle w:val="ListParagraph"/>
              <w:numPr>
                <w:ilvl w:val="0"/>
                <w:numId w:val="5"/>
              </w:numPr>
            </w:pPr>
            <w:r>
              <w:t>Create a calendar of events, use tools like Excel pivot tables to track reporting of hours.</w:t>
            </w:r>
          </w:p>
          <w:p w:rsidR="00AE4FFF" w:rsidRDefault="00AE4FFF" w:rsidP="00974F6F">
            <w:pPr>
              <w:pStyle w:val="ListParagraph"/>
              <w:numPr>
                <w:ilvl w:val="0"/>
                <w:numId w:val="5"/>
              </w:numPr>
            </w:pPr>
            <w:r>
              <w:t xml:space="preserve">Recruit! We need more members! </w:t>
            </w:r>
            <w:r>
              <w:sym w:font="Wingdings" w:char="F04A"/>
            </w:r>
          </w:p>
        </w:tc>
        <w:tc>
          <w:tcPr>
            <w:tcW w:w="270" w:type="dxa"/>
            <w:vMerge/>
            <w:shd w:val="clear" w:color="auto" w:fill="FFCC00"/>
          </w:tcPr>
          <w:p w:rsidR="00974F6F" w:rsidRDefault="00974F6F" w:rsidP="00BE460E"/>
        </w:tc>
        <w:tc>
          <w:tcPr>
            <w:tcW w:w="5796" w:type="dxa"/>
            <w:vMerge/>
          </w:tcPr>
          <w:p w:rsidR="00974F6F" w:rsidRDefault="00974F6F" w:rsidP="00BE460E"/>
        </w:tc>
      </w:tr>
    </w:tbl>
    <w:p w:rsidR="00BE460E" w:rsidRPr="00BE460E" w:rsidRDefault="00BE460E" w:rsidP="00BE460E"/>
    <w:sectPr w:rsidR="00BE460E" w:rsidRPr="00BE460E" w:rsidSect="00546D73">
      <w:headerReference w:type="default" r:id="rId9"/>
      <w:footerReference w:type="default" r:id="rId10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A3" w:rsidRDefault="002F66A3" w:rsidP="00546D73">
      <w:r>
        <w:separator/>
      </w:r>
    </w:p>
  </w:endnote>
  <w:endnote w:type="continuationSeparator" w:id="0">
    <w:p w:rsidR="002F66A3" w:rsidRDefault="002F66A3" w:rsidP="005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A" w:rsidRDefault="00CB709A">
    <w:pPr>
      <w:pStyle w:val="Footer"/>
      <w:jc w:val="center"/>
    </w:pPr>
    <w:r>
      <w:t xml:space="preserve">Page </w:t>
    </w:r>
    <w:sdt>
      <w:sdtPr>
        <w:id w:val="266209051"/>
        <w:docPartObj>
          <w:docPartGallery w:val="Page Numbers (Bottom of Page)"/>
          <w:docPartUnique/>
        </w:docPartObj>
      </w:sdtPr>
      <w:sdtEndPr/>
      <w:sdtContent>
        <w:r w:rsidR="002F66A3">
          <w:fldChar w:fldCharType="begin"/>
        </w:r>
        <w:r w:rsidR="002F66A3">
          <w:instrText xml:space="preserve"> PAGE   \* MERGEFORMAT </w:instrText>
        </w:r>
        <w:r w:rsidR="002F66A3">
          <w:fldChar w:fldCharType="separate"/>
        </w:r>
        <w:r w:rsidR="00183ECD">
          <w:rPr>
            <w:noProof/>
          </w:rPr>
          <w:t>1</w:t>
        </w:r>
        <w:r w:rsidR="002F66A3">
          <w:rPr>
            <w:noProof/>
          </w:rPr>
          <w:fldChar w:fldCharType="end"/>
        </w:r>
      </w:sdtContent>
    </w:sdt>
  </w:p>
  <w:p w:rsidR="00974F6F" w:rsidRDefault="00974F6F" w:rsidP="00CB70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A3" w:rsidRDefault="002F66A3" w:rsidP="00546D73">
      <w:r>
        <w:separator/>
      </w:r>
    </w:p>
  </w:footnote>
  <w:footnote w:type="continuationSeparator" w:id="0">
    <w:p w:rsidR="002F66A3" w:rsidRDefault="002F66A3" w:rsidP="0054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73" w:rsidRDefault="00183ECD" w:rsidP="00546D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5431790</wp:posOffset>
              </wp:positionH>
              <wp:positionV relativeFrom="paragraph">
                <wp:posOffset>100965</wp:posOffset>
              </wp:positionV>
              <wp:extent cx="1513840" cy="1134110"/>
              <wp:effectExtent l="21590" t="24765" r="36195" b="5080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3840" cy="1134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CB709A" w:rsidRPr="00CB709A" w:rsidRDefault="00CB709A">
                          <w:pPr>
                            <w:rPr>
                              <w:sz w:val="12"/>
                            </w:rPr>
                          </w:pPr>
                        </w:p>
                        <w:p w:rsidR="00CB709A" w:rsidRPr="00CB709A" w:rsidRDefault="00CB709A" w:rsidP="00CB709A">
                          <w:pPr>
                            <w:jc w:val="center"/>
                            <w:rPr>
                              <w:b/>
                              <w:color w:val="FFCC00"/>
                            </w:rPr>
                          </w:pPr>
                          <w:r w:rsidRPr="00CB709A">
                            <w:rPr>
                              <w:b/>
                              <w:color w:val="FFCC00"/>
                            </w:rPr>
                            <w:t>Submitted by</w:t>
                          </w:r>
                        </w:p>
                        <w:p w:rsidR="00CB709A" w:rsidRPr="00CB709A" w:rsidRDefault="00CB709A" w:rsidP="00CB709A">
                          <w:pPr>
                            <w:jc w:val="center"/>
                            <w:rPr>
                              <w:b/>
                              <w:color w:val="FFCC00"/>
                            </w:rPr>
                          </w:pPr>
                          <w:r w:rsidRPr="00CB709A">
                            <w:rPr>
                              <w:b/>
                              <w:color w:val="FFCC00"/>
                            </w:rPr>
                            <w:t>Sorors</w:t>
                          </w:r>
                        </w:p>
                        <w:p w:rsidR="00CB709A" w:rsidRPr="00CB709A" w:rsidRDefault="00CB709A" w:rsidP="00CB709A">
                          <w:pPr>
                            <w:jc w:val="center"/>
                            <w:rPr>
                              <w:b/>
                              <w:color w:val="FFCC00"/>
                            </w:rPr>
                          </w:pPr>
                          <w:r w:rsidRPr="00CB709A">
                            <w:rPr>
                              <w:b/>
                              <w:color w:val="FFCC00"/>
                            </w:rPr>
                            <w:t>Cheryl Green</w:t>
                          </w:r>
                        </w:p>
                        <w:p w:rsidR="00CB709A" w:rsidRPr="00CB709A" w:rsidRDefault="00CB709A" w:rsidP="00CB709A">
                          <w:pPr>
                            <w:jc w:val="center"/>
                            <w:rPr>
                              <w:b/>
                              <w:color w:val="FFCC00"/>
                            </w:rPr>
                          </w:pPr>
                          <w:r w:rsidRPr="00CB709A">
                            <w:rPr>
                              <w:b/>
                              <w:color w:val="FFCC00"/>
                            </w:rPr>
                            <w:t>&amp;</w:t>
                          </w:r>
                        </w:p>
                        <w:p w:rsidR="00CB709A" w:rsidRPr="00CB709A" w:rsidRDefault="00CB709A" w:rsidP="00CB709A">
                          <w:pPr>
                            <w:jc w:val="center"/>
                            <w:rPr>
                              <w:b/>
                              <w:color w:val="FFCC00"/>
                            </w:rPr>
                          </w:pPr>
                          <w:r w:rsidRPr="00CB709A">
                            <w:rPr>
                              <w:b/>
                              <w:color w:val="FFCC00"/>
                            </w:rPr>
                            <w:t>Chavon Robinson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427.7pt;margin-top:7.95pt;width:119.2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" fillcolor="#4f81bd [3204]" strokecolor="#f2f2f2 [3041]" strokeweight="3pt">
              <v:shadow on="t" color="#243f60 [1604]" opacity=".5" offset="1pt"/>
              <v:textbox>
                <w:txbxContent>
                  <w:p w:rsidR="00CB709A" w:rsidRPr="00CB709A" w:rsidRDefault="00CB709A">
                    <w:pPr>
                      <w:rPr>
                        <w:sz w:val="12"/>
                      </w:rPr>
                    </w:pPr>
                  </w:p>
                  <w:p w:rsidR="00CB709A" w:rsidRPr="00CB709A" w:rsidRDefault="00CB709A" w:rsidP="00CB709A">
                    <w:pPr>
                      <w:jc w:val="center"/>
                      <w:rPr>
                        <w:b/>
                        <w:color w:val="FFCC00"/>
                      </w:rPr>
                    </w:pPr>
                    <w:r w:rsidRPr="00CB709A">
                      <w:rPr>
                        <w:b/>
                        <w:color w:val="FFCC00"/>
                      </w:rPr>
                      <w:t>Submitted by</w:t>
                    </w:r>
                  </w:p>
                  <w:p w:rsidR="00CB709A" w:rsidRPr="00CB709A" w:rsidRDefault="00CB709A" w:rsidP="00CB709A">
                    <w:pPr>
                      <w:jc w:val="center"/>
                      <w:rPr>
                        <w:b/>
                        <w:color w:val="FFCC00"/>
                      </w:rPr>
                    </w:pPr>
                    <w:r w:rsidRPr="00CB709A">
                      <w:rPr>
                        <w:b/>
                        <w:color w:val="FFCC00"/>
                      </w:rPr>
                      <w:t>Sorors</w:t>
                    </w:r>
                  </w:p>
                  <w:p w:rsidR="00CB709A" w:rsidRPr="00CB709A" w:rsidRDefault="00CB709A" w:rsidP="00CB709A">
                    <w:pPr>
                      <w:jc w:val="center"/>
                      <w:rPr>
                        <w:b/>
                        <w:color w:val="FFCC00"/>
                      </w:rPr>
                    </w:pPr>
                    <w:r w:rsidRPr="00CB709A">
                      <w:rPr>
                        <w:b/>
                        <w:color w:val="FFCC00"/>
                      </w:rPr>
                      <w:t>Cheryl Green</w:t>
                    </w:r>
                  </w:p>
                  <w:p w:rsidR="00CB709A" w:rsidRPr="00CB709A" w:rsidRDefault="00CB709A" w:rsidP="00CB709A">
                    <w:pPr>
                      <w:jc w:val="center"/>
                      <w:rPr>
                        <w:b/>
                        <w:color w:val="FFCC00"/>
                      </w:rPr>
                    </w:pPr>
                    <w:r w:rsidRPr="00CB709A">
                      <w:rPr>
                        <w:b/>
                        <w:color w:val="FFCC00"/>
                      </w:rPr>
                      <w:t>&amp;</w:t>
                    </w:r>
                  </w:p>
                  <w:p w:rsidR="00CB709A" w:rsidRPr="00CB709A" w:rsidRDefault="00CB709A" w:rsidP="00CB709A">
                    <w:pPr>
                      <w:jc w:val="center"/>
                      <w:rPr>
                        <w:b/>
                        <w:color w:val="FFCC00"/>
                      </w:rPr>
                    </w:pPr>
                    <w:r w:rsidRPr="00CB709A">
                      <w:rPr>
                        <w:b/>
                        <w:color w:val="FFCC00"/>
                      </w:rPr>
                      <w:t>Chavon Robinson</w:t>
                    </w:r>
                  </w:p>
                </w:txbxContent>
              </v:textbox>
            </v:rect>
          </w:pict>
        </mc:Fallback>
      </mc:AlternateContent>
    </w:r>
    <w:r w:rsidR="00BE460E" w:rsidRPr="00BE460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111875</wp:posOffset>
          </wp:positionH>
          <wp:positionV relativeFrom="paragraph">
            <wp:posOffset>117763</wp:posOffset>
          </wp:positionV>
          <wp:extent cx="1535043" cy="1110830"/>
          <wp:effectExtent l="95250" t="76200" r="103257" b="7027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5043" cy="111083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7024370" cy="1294765"/>
              <wp:effectExtent l="19050" t="19050" r="33655" b="48260"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4370" cy="129476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BE460E" w:rsidRPr="00BE460E" w:rsidRDefault="00BE460E" w:rsidP="00BE460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40"/>
                            </w:rPr>
                          </w:pPr>
                          <w:r w:rsidRPr="00BE460E">
                            <w:rPr>
                              <w:rFonts w:asciiTheme="minorHAnsi" w:hAnsiTheme="minorHAnsi" w:cstheme="minorHAnsi"/>
                              <w:color w:val="0070C0"/>
                              <w:sz w:val="14"/>
                              <w:szCs w:val="14"/>
                            </w:rPr>
                            <w:br/>
                          </w:r>
                          <w:r w:rsidRPr="00BE460E"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40"/>
                            </w:rPr>
                            <w:t>Community Service Committee</w:t>
                          </w:r>
                        </w:p>
                        <w:p w:rsidR="00BE460E" w:rsidRPr="00BE460E" w:rsidRDefault="00BE460E" w:rsidP="00BE460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40"/>
                            </w:rPr>
                          </w:pPr>
                          <w:r w:rsidRPr="00BE460E"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40"/>
                            </w:rPr>
                            <w:t>End of the year Report</w:t>
                          </w:r>
                        </w:p>
                        <w:p w:rsidR="00BE460E" w:rsidRPr="00BE460E" w:rsidRDefault="00BE460E" w:rsidP="00BE460E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70C0"/>
                              <w:sz w:val="40"/>
                            </w:rPr>
                          </w:pPr>
                          <w:r w:rsidRPr="00BE460E"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40"/>
                            </w:rPr>
                            <w:t>2014-2015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7" o:spid="_x0000_s1027" style="width:553.1pt;height:10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" fillcolor="#fc0" strokecolor="#f2f2f2 [3041]" strokeweight="3pt">
              <v:shadow on="t" color="#243f60 [1604]" opacity=".5" offset="1pt"/>
              <v:textbox>
                <w:txbxContent>
                  <w:p w:rsidR="00BE460E" w:rsidRPr="00BE460E" w:rsidRDefault="00BE460E" w:rsidP="00BE460E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70C0"/>
                        <w:sz w:val="40"/>
                      </w:rPr>
                    </w:pPr>
                    <w:r w:rsidRPr="00BE460E">
                      <w:rPr>
                        <w:rFonts w:asciiTheme="minorHAnsi" w:hAnsiTheme="minorHAnsi" w:cstheme="minorHAnsi"/>
                        <w:color w:val="0070C0"/>
                        <w:sz w:val="14"/>
                        <w:szCs w:val="14"/>
                      </w:rPr>
                      <w:br/>
                    </w:r>
                    <w:r w:rsidRPr="00BE460E">
                      <w:rPr>
                        <w:rFonts w:asciiTheme="minorHAnsi" w:hAnsiTheme="minorHAnsi" w:cstheme="minorHAnsi"/>
                        <w:b/>
                        <w:color w:val="0070C0"/>
                        <w:sz w:val="40"/>
                      </w:rPr>
                      <w:t>Community Service Committee</w:t>
                    </w:r>
                  </w:p>
                  <w:p w:rsidR="00BE460E" w:rsidRPr="00BE460E" w:rsidRDefault="00BE460E" w:rsidP="00BE460E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70C0"/>
                        <w:sz w:val="40"/>
                      </w:rPr>
                    </w:pPr>
                    <w:r w:rsidRPr="00BE460E">
                      <w:rPr>
                        <w:rFonts w:asciiTheme="minorHAnsi" w:hAnsiTheme="minorHAnsi" w:cstheme="minorHAnsi"/>
                        <w:b/>
                        <w:color w:val="0070C0"/>
                        <w:sz w:val="40"/>
                      </w:rPr>
                      <w:t>End of the year Report</w:t>
                    </w:r>
                  </w:p>
                  <w:p w:rsidR="00BE460E" w:rsidRPr="00BE460E" w:rsidRDefault="00BE460E" w:rsidP="00BE460E">
                    <w:pPr>
                      <w:jc w:val="center"/>
                      <w:rPr>
                        <w:rFonts w:asciiTheme="minorHAnsi" w:hAnsiTheme="minorHAnsi" w:cstheme="minorHAnsi"/>
                        <w:color w:val="0070C0"/>
                        <w:sz w:val="40"/>
                      </w:rPr>
                    </w:pPr>
                    <w:r w:rsidRPr="00BE460E">
                      <w:rPr>
                        <w:rFonts w:asciiTheme="minorHAnsi" w:hAnsiTheme="minorHAnsi" w:cstheme="minorHAnsi"/>
                        <w:b/>
                        <w:color w:val="0070C0"/>
                        <w:sz w:val="40"/>
                      </w:rPr>
                      <w:t>2014-2015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16F4"/>
    <w:multiLevelType w:val="hybridMultilevel"/>
    <w:tmpl w:val="49EC44BE"/>
    <w:lvl w:ilvl="0" w:tplc="8246398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F4A0D"/>
    <w:multiLevelType w:val="hybridMultilevel"/>
    <w:tmpl w:val="42CC0E3E"/>
    <w:lvl w:ilvl="0" w:tplc="5896CCD6">
      <w:start w:val="1"/>
      <w:numFmt w:val="bullet"/>
      <w:lvlText w:val="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2A7533"/>
    <w:multiLevelType w:val="hybridMultilevel"/>
    <w:tmpl w:val="097077E2"/>
    <w:lvl w:ilvl="0" w:tplc="5896CCD6">
      <w:start w:val="1"/>
      <w:numFmt w:val="bullet"/>
      <w:lvlText w:val="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BD5C5B"/>
    <w:multiLevelType w:val="hybridMultilevel"/>
    <w:tmpl w:val="A66ACCC4"/>
    <w:lvl w:ilvl="0" w:tplc="5896CCD6">
      <w:start w:val="1"/>
      <w:numFmt w:val="bullet"/>
      <w:lvlText w:val="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3D"/>
    <w:rsid w:val="0003143D"/>
    <w:rsid w:val="000435B2"/>
    <w:rsid w:val="00067E6A"/>
    <w:rsid w:val="00074E62"/>
    <w:rsid w:val="00090350"/>
    <w:rsid w:val="000A02B1"/>
    <w:rsid w:val="000A1F98"/>
    <w:rsid w:val="000B0F99"/>
    <w:rsid w:val="000D2854"/>
    <w:rsid w:val="000E6475"/>
    <w:rsid w:val="00106461"/>
    <w:rsid w:val="00150EB2"/>
    <w:rsid w:val="00162A2A"/>
    <w:rsid w:val="00183ECD"/>
    <w:rsid w:val="001A6A83"/>
    <w:rsid w:val="001D5143"/>
    <w:rsid w:val="001F7E56"/>
    <w:rsid w:val="00240F83"/>
    <w:rsid w:val="00281E80"/>
    <w:rsid w:val="002A752B"/>
    <w:rsid w:val="002C21FA"/>
    <w:rsid w:val="002D00A5"/>
    <w:rsid w:val="002F66A3"/>
    <w:rsid w:val="0032251E"/>
    <w:rsid w:val="003412AD"/>
    <w:rsid w:val="00342574"/>
    <w:rsid w:val="003444AC"/>
    <w:rsid w:val="00351D5F"/>
    <w:rsid w:val="003B257C"/>
    <w:rsid w:val="003F366A"/>
    <w:rsid w:val="00433392"/>
    <w:rsid w:val="00437A38"/>
    <w:rsid w:val="004F0D4A"/>
    <w:rsid w:val="004F32B3"/>
    <w:rsid w:val="00501C39"/>
    <w:rsid w:val="0050293A"/>
    <w:rsid w:val="005103F7"/>
    <w:rsid w:val="00526B3C"/>
    <w:rsid w:val="00546D73"/>
    <w:rsid w:val="00562B32"/>
    <w:rsid w:val="005914BA"/>
    <w:rsid w:val="005C4284"/>
    <w:rsid w:val="005E28B9"/>
    <w:rsid w:val="006170DC"/>
    <w:rsid w:val="00650702"/>
    <w:rsid w:val="00684100"/>
    <w:rsid w:val="00697646"/>
    <w:rsid w:val="006D069C"/>
    <w:rsid w:val="006D5693"/>
    <w:rsid w:val="006F4653"/>
    <w:rsid w:val="00700446"/>
    <w:rsid w:val="007424EE"/>
    <w:rsid w:val="00757C47"/>
    <w:rsid w:val="007A2FBD"/>
    <w:rsid w:val="007B589A"/>
    <w:rsid w:val="007D293D"/>
    <w:rsid w:val="00827ECA"/>
    <w:rsid w:val="00832E35"/>
    <w:rsid w:val="00834F1F"/>
    <w:rsid w:val="008359CC"/>
    <w:rsid w:val="00841033"/>
    <w:rsid w:val="00880925"/>
    <w:rsid w:val="008D5921"/>
    <w:rsid w:val="008E7F2A"/>
    <w:rsid w:val="00926EC8"/>
    <w:rsid w:val="00935AB5"/>
    <w:rsid w:val="00952C94"/>
    <w:rsid w:val="009644C9"/>
    <w:rsid w:val="00974F6F"/>
    <w:rsid w:val="00976CDE"/>
    <w:rsid w:val="009842FE"/>
    <w:rsid w:val="009B40CB"/>
    <w:rsid w:val="009B5A9F"/>
    <w:rsid w:val="00A07C79"/>
    <w:rsid w:val="00A2708E"/>
    <w:rsid w:val="00A44DE4"/>
    <w:rsid w:val="00A50D9E"/>
    <w:rsid w:val="00A636E3"/>
    <w:rsid w:val="00A712AA"/>
    <w:rsid w:val="00A7133D"/>
    <w:rsid w:val="00A854AB"/>
    <w:rsid w:val="00AC4C15"/>
    <w:rsid w:val="00AE4FFF"/>
    <w:rsid w:val="00B272AC"/>
    <w:rsid w:val="00B30E26"/>
    <w:rsid w:val="00B527CC"/>
    <w:rsid w:val="00B61890"/>
    <w:rsid w:val="00BB1B8B"/>
    <w:rsid w:val="00BC0D1E"/>
    <w:rsid w:val="00BD1D85"/>
    <w:rsid w:val="00BE26CF"/>
    <w:rsid w:val="00BE460E"/>
    <w:rsid w:val="00BE4649"/>
    <w:rsid w:val="00C00C86"/>
    <w:rsid w:val="00C037E1"/>
    <w:rsid w:val="00C076B8"/>
    <w:rsid w:val="00C21D8B"/>
    <w:rsid w:val="00C45293"/>
    <w:rsid w:val="00C53154"/>
    <w:rsid w:val="00C5619D"/>
    <w:rsid w:val="00C83560"/>
    <w:rsid w:val="00CB709A"/>
    <w:rsid w:val="00CC2D59"/>
    <w:rsid w:val="00D165F3"/>
    <w:rsid w:val="00D8684B"/>
    <w:rsid w:val="00EF1FAE"/>
    <w:rsid w:val="00F00F28"/>
    <w:rsid w:val="00F46916"/>
    <w:rsid w:val="00F630B4"/>
    <w:rsid w:val="00F8034F"/>
    <w:rsid w:val="00F84108"/>
    <w:rsid w:val="00F915FD"/>
    <w:rsid w:val="00FA2BEA"/>
    <w:rsid w:val="00FB1207"/>
    <w:rsid w:val="00F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33D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7B589A"/>
    <w:pPr>
      <w:keepNext/>
      <w:outlineLvl w:val="0"/>
    </w:pPr>
    <w:rPr>
      <w:rFonts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589A"/>
    <w:rPr>
      <w:rFonts w:ascii="Calibri" w:hAnsi="Calibri"/>
      <w:b/>
      <w:sz w:val="28"/>
    </w:rPr>
  </w:style>
  <w:style w:type="paragraph" w:styleId="TOC1">
    <w:name w:val="toc 1"/>
    <w:basedOn w:val="Normal"/>
    <w:next w:val="Normal"/>
    <w:autoRedefine/>
    <w:uiPriority w:val="39"/>
    <w:rsid w:val="003412AD"/>
    <w:pPr>
      <w:tabs>
        <w:tab w:val="right" w:leader="dot" w:pos="9346"/>
      </w:tabs>
      <w:spacing w:line="360" w:lineRule="auto"/>
      <w:ind w:left="288"/>
      <w:jc w:val="both"/>
    </w:pPr>
    <w:rPr>
      <w:rFonts w:cs="Times New Roman"/>
      <w:b/>
      <w:bCs/>
      <w:caps/>
      <w:noProof/>
      <w:spacing w:val="-6"/>
    </w:rPr>
  </w:style>
  <w:style w:type="paragraph" w:styleId="TOC2">
    <w:name w:val="toc 2"/>
    <w:basedOn w:val="Normal"/>
    <w:next w:val="Normal"/>
    <w:autoRedefine/>
    <w:uiPriority w:val="39"/>
    <w:qFormat/>
    <w:rsid w:val="003412AD"/>
    <w:pPr>
      <w:tabs>
        <w:tab w:val="left" w:pos="960"/>
        <w:tab w:val="right" w:leader="dot" w:pos="9346"/>
        <w:tab w:val="right" w:pos="10080"/>
      </w:tabs>
      <w:spacing w:line="360" w:lineRule="auto"/>
      <w:ind w:left="432"/>
    </w:pPr>
    <w:rPr>
      <w:rFonts w:cs="Times New Roman"/>
      <w:b/>
      <w:bCs/>
      <w:noProof/>
      <w:szCs w:val="32"/>
    </w:rPr>
  </w:style>
  <w:style w:type="paragraph" w:styleId="TOC3">
    <w:name w:val="toc 3"/>
    <w:basedOn w:val="Normal"/>
    <w:next w:val="Normal"/>
    <w:autoRedefine/>
    <w:uiPriority w:val="39"/>
    <w:qFormat/>
    <w:rsid w:val="003412AD"/>
    <w:pPr>
      <w:tabs>
        <w:tab w:val="left" w:pos="1195"/>
        <w:tab w:val="left" w:leader="dot" w:pos="9101"/>
        <w:tab w:val="left" w:pos="10080"/>
      </w:tabs>
      <w:spacing w:line="360" w:lineRule="auto"/>
      <w:ind w:left="432"/>
    </w:pPr>
    <w:rPr>
      <w:rFonts w:cs="Times New Roman"/>
      <w:bCs/>
      <w:iCs/>
      <w:noProof/>
      <w:snapToGrid w:val="0"/>
    </w:rPr>
  </w:style>
  <w:style w:type="paragraph" w:styleId="TOC4">
    <w:name w:val="toc 4"/>
    <w:basedOn w:val="Normal"/>
    <w:next w:val="Normal"/>
    <w:autoRedefine/>
    <w:uiPriority w:val="39"/>
    <w:qFormat/>
    <w:rsid w:val="003412AD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uiPriority w:val="39"/>
    <w:qFormat/>
    <w:rsid w:val="003412AD"/>
    <w:pPr>
      <w:ind w:left="800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7133D"/>
    <w:pPr>
      <w:ind w:left="720"/>
    </w:pPr>
  </w:style>
  <w:style w:type="paragraph" w:styleId="BalloonText">
    <w:name w:val="Balloon Text"/>
    <w:basedOn w:val="Normal"/>
    <w:link w:val="BalloonTextChar"/>
    <w:rsid w:val="0054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D7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46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6D73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46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D73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BE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E4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33D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7B589A"/>
    <w:pPr>
      <w:keepNext/>
      <w:outlineLvl w:val="0"/>
    </w:pPr>
    <w:rPr>
      <w:rFonts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589A"/>
    <w:rPr>
      <w:rFonts w:ascii="Calibri" w:hAnsi="Calibri"/>
      <w:b/>
      <w:sz w:val="28"/>
    </w:rPr>
  </w:style>
  <w:style w:type="paragraph" w:styleId="TOC1">
    <w:name w:val="toc 1"/>
    <w:basedOn w:val="Normal"/>
    <w:next w:val="Normal"/>
    <w:autoRedefine/>
    <w:uiPriority w:val="39"/>
    <w:rsid w:val="003412AD"/>
    <w:pPr>
      <w:tabs>
        <w:tab w:val="right" w:leader="dot" w:pos="9346"/>
      </w:tabs>
      <w:spacing w:line="360" w:lineRule="auto"/>
      <w:ind w:left="288"/>
      <w:jc w:val="both"/>
    </w:pPr>
    <w:rPr>
      <w:rFonts w:cs="Times New Roman"/>
      <w:b/>
      <w:bCs/>
      <w:caps/>
      <w:noProof/>
      <w:spacing w:val="-6"/>
    </w:rPr>
  </w:style>
  <w:style w:type="paragraph" w:styleId="TOC2">
    <w:name w:val="toc 2"/>
    <w:basedOn w:val="Normal"/>
    <w:next w:val="Normal"/>
    <w:autoRedefine/>
    <w:uiPriority w:val="39"/>
    <w:qFormat/>
    <w:rsid w:val="003412AD"/>
    <w:pPr>
      <w:tabs>
        <w:tab w:val="left" w:pos="960"/>
        <w:tab w:val="right" w:leader="dot" w:pos="9346"/>
        <w:tab w:val="right" w:pos="10080"/>
      </w:tabs>
      <w:spacing w:line="360" w:lineRule="auto"/>
      <w:ind w:left="432"/>
    </w:pPr>
    <w:rPr>
      <w:rFonts w:cs="Times New Roman"/>
      <w:b/>
      <w:bCs/>
      <w:noProof/>
      <w:szCs w:val="32"/>
    </w:rPr>
  </w:style>
  <w:style w:type="paragraph" w:styleId="TOC3">
    <w:name w:val="toc 3"/>
    <w:basedOn w:val="Normal"/>
    <w:next w:val="Normal"/>
    <w:autoRedefine/>
    <w:uiPriority w:val="39"/>
    <w:qFormat/>
    <w:rsid w:val="003412AD"/>
    <w:pPr>
      <w:tabs>
        <w:tab w:val="left" w:pos="1195"/>
        <w:tab w:val="left" w:leader="dot" w:pos="9101"/>
        <w:tab w:val="left" w:pos="10080"/>
      </w:tabs>
      <w:spacing w:line="360" w:lineRule="auto"/>
      <w:ind w:left="432"/>
    </w:pPr>
    <w:rPr>
      <w:rFonts w:cs="Times New Roman"/>
      <w:bCs/>
      <w:iCs/>
      <w:noProof/>
      <w:snapToGrid w:val="0"/>
    </w:rPr>
  </w:style>
  <w:style w:type="paragraph" w:styleId="TOC4">
    <w:name w:val="toc 4"/>
    <w:basedOn w:val="Normal"/>
    <w:next w:val="Normal"/>
    <w:autoRedefine/>
    <w:uiPriority w:val="39"/>
    <w:qFormat/>
    <w:rsid w:val="003412AD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uiPriority w:val="39"/>
    <w:qFormat/>
    <w:rsid w:val="003412AD"/>
    <w:pPr>
      <w:ind w:left="800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7133D"/>
    <w:pPr>
      <w:ind w:left="720"/>
    </w:pPr>
  </w:style>
  <w:style w:type="paragraph" w:styleId="BalloonText">
    <w:name w:val="Balloon Text"/>
    <w:basedOn w:val="Normal"/>
    <w:link w:val="BalloonTextChar"/>
    <w:rsid w:val="0054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D7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46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6D73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46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D73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BE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E4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QueenCityNC.SGRh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Green</dc:creator>
  <cp:lastModifiedBy>ShawnTy</cp:lastModifiedBy>
  <cp:revision>2</cp:revision>
  <dcterms:created xsi:type="dcterms:W3CDTF">2015-06-19T01:16:00Z</dcterms:created>
  <dcterms:modified xsi:type="dcterms:W3CDTF">2015-06-19T01:16:00Z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-1226162865</vt:i4>
  </property>
  <property fmtid="{D5CDD505-2E9C-101B-9397-08002B2CF9AE}" pid="3" name="_NewReviewCycle">
    <vt:lpwstr/>
  </property>
  <property fmtid="{D5CDD505-2E9C-101B-9397-08002B2CF9AE}" pid="4" name="_EmailSubject">
    <vt:lpwstr>End of the Year CommServ Report 2014-2015 v02.docx</vt:lpwstr>
  </property>
  <property fmtid="{D5CDD505-2E9C-101B-9397-08002B2CF9AE}" pid="5" name="_AuthorEmail">
    <vt:lpwstr>cheryl.h.green@baml.com</vt:lpwstr>
  </property>
  <property fmtid="{D5CDD505-2E9C-101B-9397-08002B2CF9AE}" pid="6" name="_AuthorEmailDisplayName">
    <vt:lpwstr>Green, Cheryl H</vt:lpwstr>
  </property>
  <property fmtid="{D5CDD505-2E9C-101B-9397-08002B2CF9AE}" pid="7" name="_ReviewingToolsShownOnce">
    <vt:lpwstr/>
  </property>
</Properties>
</file>